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728618" cy="81438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8618" cy="814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4320" w:firstLine="720"/>
        <w:rPr/>
      </w:pPr>
      <w:r w:rsidDel="00000000" w:rsidR="00000000" w:rsidRPr="00000000">
        <w:rPr>
          <w:rtl w:val="0"/>
        </w:rPr>
        <w:t xml:space="preserve">School Council Meeting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 xml:space="preserve">6:30-8:00 p.m.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 xml:space="preserve">Tuesday, October 8th, 2024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 xml:space="preserve">Northern Secondary School Library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DRAFT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1. Welcome and Introductions - Election Committee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Land acknowledgement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Approval of the agenda</w:t>
        <w:br w:type="textWrapping"/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2. Voting Process</w:t>
        <w:br w:type="textWrapping"/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3. Introduction of candidates for parent membership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4. Election of 15 Voting Members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5. Open floor - parent ideas and concerns for the year ahead while votes are counted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6. Introduction of candidates for executive positions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7. Election of Executive Positions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8. Onboarding of new members</w:t>
        <w:br w:type="textWrapping"/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9. Committee meet and greet</w:t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10. Discussion of the Process for the Selection of one Community Representative</w:t>
        <w:br w:type="textWrapping"/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11. Adjournment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0" w:before="0" w:line="276" w:lineRule="auto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2024-25 Meeting Dates – 6:30 pm – 8 pm School Library/Teams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Tuesday, October 8, 2024 (elections only)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Tuesday, October 22, 2024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Thursday, November 21, 2024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Thursday, January 16, 2025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Tuesday, February 11, 2025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Thursday, April 3, 2025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Thursday, May 22, 2025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